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70"/>
        <w:gridCol w:w="976"/>
        <w:gridCol w:w="1450"/>
        <w:gridCol w:w="5560"/>
      </w:tblGrid>
      <w:tr w:rsidR="00D01CE8" w:rsidTr="00C87FC6">
        <w:tc>
          <w:tcPr>
            <w:tcW w:w="870" w:type="dxa"/>
            <w:shd w:val="clear" w:color="auto" w:fill="C4BC96" w:themeFill="background2" w:themeFillShade="BF"/>
          </w:tcPr>
          <w:p w:rsidR="00D01CE8" w:rsidRPr="00D01CE8" w:rsidRDefault="00D01CE8" w:rsidP="002F70E9">
            <w:pPr>
              <w:rPr>
                <w:rFonts w:asciiTheme="majorBidi" w:hAnsiTheme="majorBidi" w:cstheme="majorBidi"/>
                <w:b/>
                <w:bCs/>
                <w:sz w:val="24"/>
                <w:szCs w:val="24"/>
              </w:rPr>
            </w:pPr>
            <w:r w:rsidRPr="00D01CE8">
              <w:rPr>
                <w:rFonts w:asciiTheme="majorBidi" w:hAnsiTheme="majorBidi" w:cstheme="majorBidi"/>
                <w:b/>
                <w:bCs/>
                <w:sz w:val="24"/>
                <w:szCs w:val="24"/>
              </w:rPr>
              <w:t>Grade</w:t>
            </w:r>
          </w:p>
        </w:tc>
        <w:tc>
          <w:tcPr>
            <w:tcW w:w="976" w:type="dxa"/>
            <w:shd w:val="clear" w:color="auto" w:fill="C4BC96" w:themeFill="background2" w:themeFillShade="BF"/>
          </w:tcPr>
          <w:p w:rsidR="00D01CE8" w:rsidRPr="00D01CE8" w:rsidRDefault="00D01CE8" w:rsidP="002F70E9">
            <w:pPr>
              <w:rPr>
                <w:rFonts w:asciiTheme="majorBidi" w:hAnsiTheme="majorBidi" w:cstheme="majorBidi"/>
                <w:b/>
                <w:bCs/>
                <w:sz w:val="24"/>
                <w:szCs w:val="24"/>
              </w:rPr>
            </w:pPr>
            <w:r w:rsidRPr="00D01CE8">
              <w:rPr>
                <w:rFonts w:asciiTheme="majorBidi" w:hAnsiTheme="majorBidi" w:cstheme="majorBidi"/>
                <w:b/>
                <w:bCs/>
                <w:sz w:val="24"/>
                <w:szCs w:val="24"/>
              </w:rPr>
              <w:t>Point</w:t>
            </w:r>
          </w:p>
        </w:tc>
        <w:tc>
          <w:tcPr>
            <w:tcW w:w="1450" w:type="dxa"/>
            <w:shd w:val="clear" w:color="auto" w:fill="C4BC96" w:themeFill="background2" w:themeFillShade="BF"/>
          </w:tcPr>
          <w:p w:rsidR="00D01CE8" w:rsidRPr="00D01CE8" w:rsidRDefault="00D01CE8" w:rsidP="002F70E9">
            <w:pPr>
              <w:rPr>
                <w:rFonts w:asciiTheme="majorBidi" w:hAnsiTheme="majorBidi" w:cstheme="majorBidi"/>
                <w:b/>
                <w:bCs/>
                <w:sz w:val="24"/>
                <w:szCs w:val="24"/>
              </w:rPr>
            </w:pPr>
            <w:r w:rsidRPr="00D01CE8">
              <w:rPr>
                <w:rFonts w:asciiTheme="majorBidi" w:hAnsiTheme="majorBidi" w:cstheme="majorBidi"/>
                <w:b/>
                <w:bCs/>
                <w:sz w:val="24"/>
                <w:szCs w:val="24"/>
              </w:rPr>
              <w:t>Degree</w:t>
            </w:r>
          </w:p>
        </w:tc>
        <w:tc>
          <w:tcPr>
            <w:tcW w:w="5560" w:type="dxa"/>
            <w:shd w:val="clear" w:color="auto" w:fill="C4BC96" w:themeFill="background2" w:themeFillShade="BF"/>
          </w:tcPr>
          <w:p w:rsidR="00D01CE8" w:rsidRPr="00D01CE8" w:rsidRDefault="00D01CE8" w:rsidP="002F70E9">
            <w:pPr>
              <w:rPr>
                <w:rFonts w:asciiTheme="majorBidi" w:hAnsiTheme="majorBidi" w:cstheme="majorBidi"/>
                <w:b/>
                <w:bCs/>
                <w:sz w:val="24"/>
                <w:szCs w:val="24"/>
              </w:rPr>
            </w:pPr>
            <w:r w:rsidRPr="00D01CE8">
              <w:rPr>
                <w:rFonts w:asciiTheme="majorBidi" w:hAnsiTheme="majorBidi" w:cstheme="majorBidi"/>
                <w:b/>
                <w:bCs/>
                <w:sz w:val="24"/>
                <w:szCs w:val="24"/>
              </w:rPr>
              <w:t xml:space="preserve">Results </w:t>
            </w:r>
          </w:p>
        </w:tc>
      </w:tr>
      <w:tr w:rsidR="00D01CE8" w:rsidTr="00C87FC6">
        <w:tc>
          <w:tcPr>
            <w:tcW w:w="870" w:type="dxa"/>
            <w:shd w:val="clear" w:color="auto" w:fill="C4BC96" w:themeFill="background2" w:themeFillShade="BF"/>
            <w:vAlign w:val="center"/>
          </w:tcPr>
          <w:p w:rsidR="00D01CE8" w:rsidRPr="00D01CE8" w:rsidRDefault="00D01CE8" w:rsidP="002F70E9">
            <w:pPr>
              <w:jc w:val="center"/>
              <w:rPr>
                <w:rFonts w:asciiTheme="majorBidi" w:hAnsiTheme="majorBidi" w:cstheme="majorBidi"/>
                <w:b/>
                <w:bCs/>
                <w:sz w:val="28"/>
                <w:szCs w:val="28"/>
              </w:rPr>
            </w:pPr>
            <w:r w:rsidRPr="00D01CE8">
              <w:rPr>
                <w:rFonts w:asciiTheme="majorBidi" w:hAnsiTheme="majorBidi" w:cstheme="majorBidi"/>
                <w:b/>
                <w:bCs/>
                <w:sz w:val="28"/>
                <w:szCs w:val="28"/>
              </w:rPr>
              <w:t>A</w:t>
            </w:r>
          </w:p>
        </w:tc>
        <w:tc>
          <w:tcPr>
            <w:tcW w:w="976"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5-4.5</w:t>
            </w:r>
          </w:p>
        </w:tc>
        <w:tc>
          <w:tcPr>
            <w:tcW w:w="1450"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Excellent</w:t>
            </w:r>
          </w:p>
        </w:tc>
        <w:tc>
          <w:tcPr>
            <w:tcW w:w="5560" w:type="dxa"/>
          </w:tcPr>
          <w:p w:rsidR="00D01CE8" w:rsidRDefault="00D01CE8" w:rsidP="002F70E9">
            <w:pPr>
              <w:rPr>
                <w:rFonts w:asciiTheme="majorBidi" w:hAnsiTheme="majorBidi" w:cstheme="majorBidi"/>
                <w:sz w:val="24"/>
                <w:szCs w:val="24"/>
                <w:rtl/>
              </w:rPr>
            </w:pPr>
            <w:r w:rsidRPr="001E2F43">
              <w:rPr>
                <w:rFonts w:asciiTheme="majorBidi" w:hAnsiTheme="majorBidi" w:cstheme="majorBidi"/>
                <w:b/>
                <w:bCs/>
                <w:sz w:val="24"/>
                <w:szCs w:val="24"/>
              </w:rPr>
              <w:t xml:space="preserve">A1- </w:t>
            </w:r>
            <w:r w:rsidRPr="0072369D">
              <w:rPr>
                <w:rFonts w:asciiTheme="majorBidi" w:hAnsiTheme="majorBidi" w:cstheme="majorBidi"/>
                <w:sz w:val="24"/>
                <w:szCs w:val="24"/>
              </w:rPr>
              <w:t xml:space="preserve">if the teacher has attained A+ in Continues </w:t>
            </w:r>
            <w:proofErr w:type="spellStart"/>
            <w:r w:rsidRPr="0072369D">
              <w:rPr>
                <w:rFonts w:asciiTheme="majorBidi" w:hAnsiTheme="majorBidi" w:cstheme="majorBidi"/>
                <w:sz w:val="24"/>
                <w:szCs w:val="24"/>
              </w:rPr>
              <w:t>AcademicEducation</w:t>
            </w:r>
            <w:proofErr w:type="spellEnd"/>
            <w:r w:rsidRPr="0072369D">
              <w:rPr>
                <w:rFonts w:asciiTheme="majorBidi" w:hAnsiTheme="majorBidi" w:cstheme="majorBidi"/>
                <w:sz w:val="24"/>
                <w:szCs w:val="24"/>
              </w:rPr>
              <w:t xml:space="preserve"> program(CAD) and A+ in students’ feedback (SF), he/she will be nominated for the teacher of the year at the department, faculty or university level. Every year and during the graduation ceremony the names of the best teacher on the university and faculty level will be announced.</w:t>
            </w:r>
          </w:p>
          <w:p w:rsidR="00D01CE8" w:rsidRPr="0072369D" w:rsidRDefault="00D01CE8" w:rsidP="002F70E9">
            <w:pPr>
              <w:rPr>
                <w:rFonts w:asciiTheme="majorBidi" w:hAnsiTheme="majorBidi" w:cstheme="majorBidi"/>
                <w:sz w:val="24"/>
                <w:szCs w:val="24"/>
              </w:rPr>
            </w:pPr>
            <w:r w:rsidRPr="001E2F43">
              <w:rPr>
                <w:rFonts w:asciiTheme="majorBidi" w:hAnsiTheme="majorBidi" w:cstheme="majorBidi"/>
                <w:b/>
                <w:bCs/>
                <w:sz w:val="24"/>
                <w:szCs w:val="24"/>
              </w:rPr>
              <w:t>A2-</w:t>
            </w:r>
            <w:r w:rsidRPr="0072369D">
              <w:rPr>
                <w:rFonts w:asciiTheme="majorBidi" w:hAnsiTheme="majorBidi" w:cstheme="majorBidi"/>
                <w:sz w:val="24"/>
                <w:szCs w:val="24"/>
              </w:rPr>
              <w:t xml:space="preserve">if the teacher has received less than A+ in the </w:t>
            </w:r>
            <w:proofErr w:type="spellStart"/>
            <w:r w:rsidRPr="0072369D">
              <w:rPr>
                <w:rFonts w:asciiTheme="majorBidi" w:hAnsiTheme="majorBidi" w:cstheme="majorBidi"/>
                <w:sz w:val="24"/>
                <w:szCs w:val="24"/>
              </w:rPr>
              <w:t>CADand</w:t>
            </w:r>
            <w:proofErr w:type="spellEnd"/>
            <w:r w:rsidRPr="0072369D">
              <w:rPr>
                <w:rFonts w:asciiTheme="majorBidi" w:hAnsiTheme="majorBidi" w:cstheme="majorBidi"/>
                <w:sz w:val="24"/>
                <w:szCs w:val="24"/>
              </w:rPr>
              <w:t xml:space="preserve"> SF processes, then he/she will be dealt with as for B1 </w:t>
            </w:r>
          </w:p>
        </w:tc>
      </w:tr>
      <w:tr w:rsidR="00D01CE8" w:rsidTr="00C87FC6">
        <w:tc>
          <w:tcPr>
            <w:tcW w:w="870" w:type="dxa"/>
            <w:shd w:val="clear" w:color="auto" w:fill="C4BC96" w:themeFill="background2" w:themeFillShade="BF"/>
            <w:vAlign w:val="center"/>
          </w:tcPr>
          <w:p w:rsidR="00D01CE8" w:rsidRPr="00D01CE8" w:rsidRDefault="00D01CE8" w:rsidP="002F70E9">
            <w:pPr>
              <w:jc w:val="center"/>
              <w:rPr>
                <w:rFonts w:asciiTheme="majorBidi" w:hAnsiTheme="majorBidi" w:cstheme="majorBidi"/>
                <w:b/>
                <w:bCs/>
                <w:sz w:val="28"/>
                <w:szCs w:val="28"/>
              </w:rPr>
            </w:pPr>
            <w:r w:rsidRPr="00D01CE8">
              <w:rPr>
                <w:rFonts w:asciiTheme="majorBidi" w:hAnsiTheme="majorBidi" w:cstheme="majorBidi"/>
                <w:b/>
                <w:bCs/>
                <w:sz w:val="28"/>
                <w:szCs w:val="28"/>
              </w:rPr>
              <w:t>B</w:t>
            </w:r>
          </w:p>
        </w:tc>
        <w:tc>
          <w:tcPr>
            <w:tcW w:w="976"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4.4-4.0</w:t>
            </w:r>
          </w:p>
        </w:tc>
        <w:tc>
          <w:tcPr>
            <w:tcW w:w="1450"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Very Good</w:t>
            </w:r>
          </w:p>
        </w:tc>
        <w:tc>
          <w:tcPr>
            <w:tcW w:w="5560" w:type="dxa"/>
          </w:tcPr>
          <w:p w:rsidR="00D01CE8" w:rsidRPr="0072369D" w:rsidRDefault="00D01CE8" w:rsidP="002F70E9">
            <w:pPr>
              <w:rPr>
                <w:rFonts w:asciiTheme="majorBidi" w:hAnsiTheme="majorBidi" w:cstheme="majorBidi"/>
                <w:sz w:val="24"/>
                <w:szCs w:val="24"/>
              </w:rPr>
            </w:pPr>
            <w:r w:rsidRPr="001E2F43">
              <w:rPr>
                <w:rFonts w:asciiTheme="majorBidi" w:hAnsiTheme="majorBidi" w:cstheme="majorBidi"/>
                <w:b/>
                <w:bCs/>
                <w:sz w:val="24"/>
                <w:szCs w:val="24"/>
              </w:rPr>
              <w:t>B1</w:t>
            </w:r>
            <w:r w:rsidRPr="0072369D">
              <w:rPr>
                <w:rFonts w:asciiTheme="majorBidi" w:hAnsiTheme="majorBidi" w:cstheme="majorBidi"/>
                <w:sz w:val="24"/>
                <w:szCs w:val="24"/>
              </w:rPr>
              <w:t>- if the teacher has attained A in the CAD and SF processes; their efforts will be acknowledged Dean of the Faculty.</w:t>
            </w:r>
          </w:p>
          <w:p w:rsidR="00D01CE8" w:rsidRPr="0072369D" w:rsidRDefault="00D01CE8" w:rsidP="002F70E9">
            <w:pPr>
              <w:rPr>
                <w:rFonts w:asciiTheme="majorBidi" w:hAnsiTheme="majorBidi" w:cstheme="majorBidi"/>
                <w:sz w:val="24"/>
                <w:szCs w:val="24"/>
              </w:rPr>
            </w:pPr>
            <w:r w:rsidRPr="001E2F43">
              <w:rPr>
                <w:rFonts w:asciiTheme="majorBidi" w:hAnsiTheme="majorBidi" w:cstheme="majorBidi"/>
                <w:b/>
                <w:bCs/>
                <w:sz w:val="24"/>
                <w:szCs w:val="24"/>
              </w:rPr>
              <w:t>B2-</w:t>
            </w:r>
            <w:r w:rsidRPr="0072369D">
              <w:rPr>
                <w:rFonts w:asciiTheme="majorBidi" w:hAnsiTheme="majorBidi" w:cstheme="majorBidi"/>
                <w:sz w:val="24"/>
                <w:szCs w:val="24"/>
              </w:rPr>
              <w:t xml:space="preserve"> if the teacher has attached B or less in </w:t>
            </w:r>
            <w:proofErr w:type="spellStart"/>
            <w:r w:rsidRPr="0072369D">
              <w:rPr>
                <w:rFonts w:asciiTheme="majorBidi" w:hAnsiTheme="majorBidi" w:cstheme="majorBidi"/>
                <w:sz w:val="24"/>
                <w:szCs w:val="24"/>
              </w:rPr>
              <w:t>eitherCAD</w:t>
            </w:r>
            <w:proofErr w:type="spellEnd"/>
            <w:r w:rsidRPr="0072369D">
              <w:rPr>
                <w:rFonts w:asciiTheme="majorBidi" w:hAnsiTheme="majorBidi" w:cstheme="majorBidi"/>
                <w:sz w:val="24"/>
                <w:szCs w:val="24"/>
              </w:rPr>
              <w:t xml:space="preserve"> or SF, will be considered as those who scored C</w:t>
            </w:r>
          </w:p>
        </w:tc>
      </w:tr>
      <w:tr w:rsidR="00D01CE8" w:rsidTr="00C87FC6">
        <w:tc>
          <w:tcPr>
            <w:tcW w:w="870" w:type="dxa"/>
            <w:shd w:val="clear" w:color="auto" w:fill="C4BC96" w:themeFill="background2" w:themeFillShade="BF"/>
            <w:vAlign w:val="center"/>
          </w:tcPr>
          <w:p w:rsidR="00D01CE8" w:rsidRPr="00D01CE8" w:rsidRDefault="00D01CE8" w:rsidP="002F70E9">
            <w:pPr>
              <w:jc w:val="center"/>
              <w:rPr>
                <w:rFonts w:asciiTheme="majorBidi" w:hAnsiTheme="majorBidi" w:cstheme="majorBidi"/>
                <w:b/>
                <w:bCs/>
                <w:sz w:val="28"/>
                <w:szCs w:val="28"/>
              </w:rPr>
            </w:pPr>
            <w:r w:rsidRPr="00D01CE8">
              <w:rPr>
                <w:rFonts w:asciiTheme="majorBidi" w:hAnsiTheme="majorBidi" w:cstheme="majorBidi"/>
                <w:b/>
                <w:bCs/>
                <w:sz w:val="28"/>
                <w:szCs w:val="28"/>
              </w:rPr>
              <w:t>C</w:t>
            </w:r>
          </w:p>
        </w:tc>
        <w:tc>
          <w:tcPr>
            <w:tcW w:w="976"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4.0-3.0</w:t>
            </w:r>
          </w:p>
        </w:tc>
        <w:tc>
          <w:tcPr>
            <w:tcW w:w="1450"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Good</w:t>
            </w:r>
          </w:p>
        </w:tc>
        <w:tc>
          <w:tcPr>
            <w:tcW w:w="5560" w:type="dxa"/>
          </w:tcPr>
          <w:p w:rsidR="00D01CE8" w:rsidRPr="0072369D" w:rsidRDefault="00D01CE8" w:rsidP="002F70E9">
            <w:pPr>
              <w:rPr>
                <w:rFonts w:asciiTheme="majorBidi" w:hAnsiTheme="majorBidi" w:cstheme="majorBidi"/>
                <w:sz w:val="24"/>
                <w:szCs w:val="24"/>
              </w:rPr>
            </w:pPr>
            <w:r w:rsidRPr="0072369D">
              <w:rPr>
                <w:rFonts w:asciiTheme="majorBidi" w:hAnsiTheme="majorBidi" w:cstheme="majorBidi"/>
                <w:sz w:val="24"/>
                <w:szCs w:val="24"/>
              </w:rPr>
              <w:t xml:space="preserve">The teacher will keep his/her rights with consideration </w:t>
            </w:r>
            <w:r>
              <w:rPr>
                <w:rFonts w:asciiTheme="majorBidi" w:hAnsiTheme="majorBidi" w:cstheme="majorBidi"/>
                <w:sz w:val="24"/>
                <w:szCs w:val="24"/>
              </w:rPr>
              <w:t>the</w:t>
            </w:r>
            <w:r w:rsidRPr="0072369D">
              <w:rPr>
                <w:rFonts w:asciiTheme="majorBidi" w:hAnsiTheme="majorBidi" w:cstheme="majorBidi"/>
                <w:sz w:val="24"/>
                <w:szCs w:val="24"/>
              </w:rPr>
              <w:t xml:space="preserve"> feedback notes offered by the Assessment Committee. </w:t>
            </w:r>
          </w:p>
        </w:tc>
      </w:tr>
      <w:tr w:rsidR="00D01CE8" w:rsidTr="00C87FC6">
        <w:tc>
          <w:tcPr>
            <w:tcW w:w="870" w:type="dxa"/>
            <w:shd w:val="clear" w:color="auto" w:fill="C4BC96" w:themeFill="background2" w:themeFillShade="BF"/>
            <w:vAlign w:val="center"/>
          </w:tcPr>
          <w:p w:rsidR="00D01CE8" w:rsidRPr="00D01CE8" w:rsidRDefault="00D01CE8" w:rsidP="002F70E9">
            <w:pPr>
              <w:jc w:val="center"/>
              <w:rPr>
                <w:rFonts w:asciiTheme="majorBidi" w:hAnsiTheme="majorBidi" w:cstheme="majorBidi"/>
                <w:b/>
                <w:bCs/>
                <w:sz w:val="28"/>
                <w:szCs w:val="28"/>
              </w:rPr>
            </w:pPr>
            <w:r w:rsidRPr="00D01CE8">
              <w:rPr>
                <w:rFonts w:asciiTheme="majorBidi" w:hAnsiTheme="majorBidi" w:cstheme="majorBidi"/>
                <w:b/>
                <w:bCs/>
                <w:sz w:val="28"/>
                <w:szCs w:val="28"/>
              </w:rPr>
              <w:t>D</w:t>
            </w:r>
          </w:p>
        </w:tc>
        <w:tc>
          <w:tcPr>
            <w:tcW w:w="976"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2.9-2.0</w:t>
            </w:r>
          </w:p>
        </w:tc>
        <w:tc>
          <w:tcPr>
            <w:tcW w:w="1450"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Medium</w:t>
            </w:r>
          </w:p>
        </w:tc>
        <w:tc>
          <w:tcPr>
            <w:tcW w:w="5560" w:type="dxa"/>
          </w:tcPr>
          <w:p w:rsidR="00D01CE8" w:rsidRPr="0072369D" w:rsidRDefault="00D01CE8" w:rsidP="002F70E9">
            <w:pPr>
              <w:rPr>
                <w:rFonts w:asciiTheme="majorBidi" w:hAnsiTheme="majorBidi" w:cstheme="majorBidi"/>
                <w:sz w:val="24"/>
                <w:szCs w:val="24"/>
              </w:rPr>
            </w:pPr>
            <w:r w:rsidRPr="001E2F43">
              <w:rPr>
                <w:rFonts w:asciiTheme="majorBidi" w:hAnsiTheme="majorBidi" w:cstheme="majorBidi"/>
                <w:b/>
                <w:bCs/>
                <w:sz w:val="24"/>
                <w:szCs w:val="24"/>
              </w:rPr>
              <w:t>D1-</w:t>
            </w:r>
            <w:r w:rsidRPr="0072369D">
              <w:rPr>
                <w:rFonts w:asciiTheme="majorBidi" w:hAnsiTheme="majorBidi" w:cstheme="majorBidi"/>
                <w:sz w:val="24"/>
                <w:szCs w:val="24"/>
              </w:rPr>
              <w:t xml:space="preserve"> if the teacher has received A or higher at CAD or SF processes, will be treated as C (all rights reserved) </w:t>
            </w:r>
          </w:p>
          <w:p w:rsidR="00D01CE8" w:rsidRPr="0072369D" w:rsidRDefault="00D01CE8" w:rsidP="002F70E9">
            <w:pPr>
              <w:rPr>
                <w:rFonts w:asciiTheme="majorBidi" w:hAnsiTheme="majorBidi" w:cstheme="majorBidi"/>
                <w:sz w:val="24"/>
                <w:szCs w:val="24"/>
              </w:rPr>
            </w:pPr>
            <w:r w:rsidRPr="001E2F43">
              <w:rPr>
                <w:rFonts w:asciiTheme="majorBidi" w:hAnsiTheme="majorBidi" w:cstheme="majorBidi"/>
                <w:b/>
                <w:bCs/>
                <w:sz w:val="24"/>
                <w:szCs w:val="24"/>
              </w:rPr>
              <w:t>D2-</w:t>
            </w:r>
            <w:r w:rsidRPr="0072369D">
              <w:rPr>
                <w:rFonts w:asciiTheme="majorBidi" w:hAnsiTheme="majorBidi" w:cstheme="majorBidi"/>
                <w:sz w:val="24"/>
                <w:szCs w:val="24"/>
              </w:rPr>
              <w:t xml:space="preserve"> if teacher has received B or lower in CAD or </w:t>
            </w:r>
            <w:proofErr w:type="spellStart"/>
            <w:r w:rsidRPr="0072369D">
              <w:rPr>
                <w:rFonts w:asciiTheme="majorBidi" w:hAnsiTheme="majorBidi" w:cstheme="majorBidi"/>
                <w:sz w:val="24"/>
                <w:szCs w:val="24"/>
              </w:rPr>
              <w:t>SFprocesses</w:t>
            </w:r>
            <w:proofErr w:type="spellEnd"/>
            <w:r w:rsidRPr="0072369D">
              <w:rPr>
                <w:rFonts w:asciiTheme="majorBidi" w:hAnsiTheme="majorBidi" w:cstheme="majorBidi"/>
                <w:sz w:val="24"/>
                <w:szCs w:val="24"/>
              </w:rPr>
              <w:t xml:space="preserve"> then:</w:t>
            </w:r>
          </w:p>
          <w:p w:rsidR="00D01CE8" w:rsidRPr="0072369D" w:rsidRDefault="00D01CE8" w:rsidP="00D01CE8">
            <w:pPr>
              <w:pStyle w:val="ListParagraph"/>
              <w:numPr>
                <w:ilvl w:val="0"/>
                <w:numId w:val="3"/>
              </w:numPr>
              <w:rPr>
                <w:rFonts w:asciiTheme="majorBidi" w:hAnsiTheme="majorBidi" w:cstheme="majorBidi"/>
                <w:sz w:val="24"/>
                <w:szCs w:val="24"/>
              </w:rPr>
            </w:pPr>
            <w:r w:rsidRPr="0072369D">
              <w:rPr>
                <w:rFonts w:asciiTheme="majorBidi" w:hAnsiTheme="majorBidi" w:cstheme="majorBidi"/>
                <w:sz w:val="24"/>
                <w:szCs w:val="24"/>
              </w:rPr>
              <w:t>Teacher will be asked to attend to the faculty council for discussing the shortfalls in the portfolio and how to correct them next years</w:t>
            </w:r>
          </w:p>
          <w:p w:rsidR="00D01CE8" w:rsidRPr="0072369D" w:rsidRDefault="00D01CE8" w:rsidP="00D01CE8">
            <w:pPr>
              <w:pStyle w:val="ListParagraph"/>
              <w:numPr>
                <w:ilvl w:val="0"/>
                <w:numId w:val="3"/>
              </w:numPr>
              <w:rPr>
                <w:rFonts w:asciiTheme="majorBidi" w:hAnsiTheme="majorBidi" w:cstheme="majorBidi"/>
                <w:sz w:val="24"/>
                <w:szCs w:val="24"/>
              </w:rPr>
            </w:pPr>
            <w:r w:rsidRPr="0072369D">
              <w:rPr>
                <w:rFonts w:asciiTheme="majorBidi" w:hAnsiTheme="majorBidi" w:cstheme="majorBidi"/>
                <w:sz w:val="24"/>
                <w:szCs w:val="24"/>
              </w:rPr>
              <w:t xml:space="preserve">If the same outcome was attained two years in a run, he/she will be subject to treatment as in E2 </w:t>
            </w:r>
          </w:p>
        </w:tc>
      </w:tr>
      <w:tr w:rsidR="00D01CE8" w:rsidTr="00C87FC6">
        <w:tc>
          <w:tcPr>
            <w:tcW w:w="870" w:type="dxa"/>
            <w:shd w:val="clear" w:color="auto" w:fill="C4BC96" w:themeFill="background2" w:themeFillShade="BF"/>
            <w:vAlign w:val="center"/>
          </w:tcPr>
          <w:p w:rsidR="00D01CE8" w:rsidRPr="00D01CE8" w:rsidRDefault="00D01CE8" w:rsidP="002F70E9">
            <w:pPr>
              <w:jc w:val="center"/>
              <w:rPr>
                <w:rFonts w:asciiTheme="majorBidi" w:hAnsiTheme="majorBidi" w:cstheme="majorBidi"/>
                <w:b/>
                <w:bCs/>
                <w:sz w:val="28"/>
                <w:szCs w:val="28"/>
              </w:rPr>
            </w:pPr>
            <w:r w:rsidRPr="00D01CE8">
              <w:rPr>
                <w:rFonts w:asciiTheme="majorBidi" w:hAnsiTheme="majorBidi" w:cstheme="majorBidi"/>
                <w:b/>
                <w:bCs/>
                <w:sz w:val="28"/>
                <w:szCs w:val="28"/>
              </w:rPr>
              <w:t>E</w:t>
            </w:r>
          </w:p>
        </w:tc>
        <w:tc>
          <w:tcPr>
            <w:tcW w:w="976"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1.9-1</w:t>
            </w:r>
          </w:p>
        </w:tc>
        <w:tc>
          <w:tcPr>
            <w:tcW w:w="1450" w:type="dxa"/>
            <w:vAlign w:val="center"/>
          </w:tcPr>
          <w:p w:rsidR="00D01CE8" w:rsidRPr="0072369D" w:rsidRDefault="00D01CE8" w:rsidP="002F70E9">
            <w:pPr>
              <w:jc w:val="center"/>
              <w:rPr>
                <w:rFonts w:asciiTheme="majorBidi" w:hAnsiTheme="majorBidi" w:cstheme="majorBidi"/>
                <w:sz w:val="24"/>
                <w:szCs w:val="24"/>
              </w:rPr>
            </w:pPr>
            <w:r w:rsidRPr="0072369D">
              <w:rPr>
                <w:rFonts w:asciiTheme="majorBidi" w:hAnsiTheme="majorBidi" w:cstheme="majorBidi"/>
                <w:sz w:val="24"/>
                <w:szCs w:val="24"/>
              </w:rPr>
              <w:t>Failed</w:t>
            </w:r>
          </w:p>
        </w:tc>
        <w:tc>
          <w:tcPr>
            <w:tcW w:w="5560" w:type="dxa"/>
          </w:tcPr>
          <w:p w:rsidR="00D01CE8" w:rsidRPr="0072369D" w:rsidRDefault="00D01CE8" w:rsidP="002F70E9">
            <w:pPr>
              <w:rPr>
                <w:rFonts w:asciiTheme="majorBidi" w:hAnsiTheme="majorBidi" w:cstheme="majorBidi"/>
                <w:sz w:val="24"/>
                <w:szCs w:val="24"/>
              </w:rPr>
            </w:pPr>
            <w:r w:rsidRPr="001E2F43">
              <w:rPr>
                <w:rFonts w:asciiTheme="majorBidi" w:hAnsiTheme="majorBidi" w:cstheme="majorBidi"/>
                <w:b/>
                <w:bCs/>
                <w:sz w:val="24"/>
                <w:szCs w:val="24"/>
              </w:rPr>
              <w:t>E1-</w:t>
            </w:r>
            <w:r w:rsidRPr="0072369D">
              <w:rPr>
                <w:rFonts w:asciiTheme="majorBidi" w:hAnsiTheme="majorBidi" w:cstheme="majorBidi"/>
                <w:sz w:val="24"/>
                <w:szCs w:val="24"/>
              </w:rPr>
              <w:t xml:space="preserve"> if teacher has received A or higher in both CAD or SF processes, then he/she will be considered as in D2</w:t>
            </w:r>
          </w:p>
          <w:p w:rsidR="00D01CE8" w:rsidRPr="0072369D" w:rsidRDefault="00D01CE8" w:rsidP="002F70E9">
            <w:pPr>
              <w:rPr>
                <w:rFonts w:asciiTheme="majorBidi" w:hAnsiTheme="majorBidi" w:cstheme="majorBidi"/>
                <w:sz w:val="24"/>
                <w:szCs w:val="24"/>
              </w:rPr>
            </w:pPr>
            <w:r w:rsidRPr="001E2F43">
              <w:rPr>
                <w:rFonts w:asciiTheme="majorBidi" w:hAnsiTheme="majorBidi" w:cstheme="majorBidi"/>
                <w:b/>
                <w:bCs/>
                <w:sz w:val="24"/>
                <w:szCs w:val="24"/>
              </w:rPr>
              <w:t>E2-</w:t>
            </w:r>
            <w:r w:rsidRPr="0072369D">
              <w:rPr>
                <w:rFonts w:asciiTheme="majorBidi" w:hAnsiTheme="majorBidi" w:cstheme="majorBidi"/>
                <w:sz w:val="24"/>
                <w:szCs w:val="24"/>
              </w:rPr>
              <w:t xml:space="preserve"> if teacher scored B or lower in either one of CAD or SF processes then:</w:t>
            </w:r>
          </w:p>
          <w:p w:rsidR="00D01CE8" w:rsidRPr="0072369D" w:rsidRDefault="00D01CE8" w:rsidP="00D01CE8">
            <w:pPr>
              <w:pStyle w:val="ListParagraph"/>
              <w:numPr>
                <w:ilvl w:val="0"/>
                <w:numId w:val="4"/>
              </w:numPr>
              <w:rPr>
                <w:rFonts w:asciiTheme="majorBidi" w:hAnsiTheme="majorBidi" w:cstheme="majorBidi"/>
                <w:sz w:val="24"/>
                <w:szCs w:val="24"/>
              </w:rPr>
            </w:pPr>
            <w:r w:rsidRPr="0072369D">
              <w:rPr>
                <w:rFonts w:asciiTheme="majorBidi" w:hAnsiTheme="majorBidi" w:cstheme="majorBidi"/>
                <w:sz w:val="24"/>
                <w:szCs w:val="24"/>
              </w:rPr>
              <w:t>The teacher will be officially called for attending the Faculty Council to discuss the portfolio, the reports and the methods of correction. According to this interview the council may decide to either prevent the teacher from lecturing for 1 to 3 months or to retrain the teacher or make any other decision that is found appropriate</w:t>
            </w:r>
          </w:p>
          <w:p w:rsidR="00D01CE8" w:rsidRPr="0072369D" w:rsidRDefault="00D01CE8" w:rsidP="00D01CE8">
            <w:pPr>
              <w:pStyle w:val="ListParagraph"/>
              <w:numPr>
                <w:ilvl w:val="0"/>
                <w:numId w:val="4"/>
              </w:numPr>
              <w:rPr>
                <w:rFonts w:asciiTheme="majorBidi" w:hAnsiTheme="majorBidi" w:cstheme="majorBidi"/>
                <w:sz w:val="24"/>
                <w:szCs w:val="24"/>
              </w:rPr>
            </w:pPr>
            <w:r w:rsidRPr="0072369D">
              <w:rPr>
                <w:rFonts w:asciiTheme="majorBidi" w:hAnsiTheme="majorBidi" w:cstheme="majorBidi"/>
                <w:sz w:val="24"/>
                <w:szCs w:val="24"/>
              </w:rPr>
              <w:t xml:space="preserve">In case of failing again, the teacher will be removed permanently from teaching, and arrangements will be made to transfer him/her from the department to a </w:t>
            </w:r>
            <w:proofErr w:type="spellStart"/>
            <w:r w:rsidRPr="0072369D">
              <w:rPr>
                <w:rFonts w:asciiTheme="majorBidi" w:hAnsiTheme="majorBidi" w:cstheme="majorBidi"/>
                <w:sz w:val="24"/>
                <w:szCs w:val="24"/>
              </w:rPr>
              <w:t>morefitting</w:t>
            </w:r>
            <w:proofErr w:type="spellEnd"/>
            <w:r w:rsidRPr="0072369D">
              <w:rPr>
                <w:rFonts w:asciiTheme="majorBidi" w:hAnsiTheme="majorBidi" w:cstheme="majorBidi"/>
                <w:sz w:val="24"/>
                <w:szCs w:val="24"/>
              </w:rPr>
              <w:t xml:space="preserve"> position</w:t>
            </w:r>
          </w:p>
        </w:tc>
      </w:tr>
    </w:tbl>
    <w:p w:rsidR="00D01CE8" w:rsidRDefault="00D01CE8" w:rsidP="005411FD"/>
    <w:sectPr w:rsidR="00D01CE8" w:rsidSect="000520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1864"/>
    <w:multiLevelType w:val="hybridMultilevel"/>
    <w:tmpl w:val="70C6BFFE"/>
    <w:lvl w:ilvl="0" w:tplc="5E0A2D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137F"/>
    <w:multiLevelType w:val="hybridMultilevel"/>
    <w:tmpl w:val="C6B24F6C"/>
    <w:lvl w:ilvl="0" w:tplc="E91C8D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20558"/>
    <w:multiLevelType w:val="hybridMultilevel"/>
    <w:tmpl w:val="03948D48"/>
    <w:lvl w:ilvl="0" w:tplc="4FD87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27F68"/>
    <w:multiLevelType w:val="hybridMultilevel"/>
    <w:tmpl w:val="E5BE53F0"/>
    <w:lvl w:ilvl="0" w:tplc="00F656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01CE8"/>
    <w:rsid w:val="0005208A"/>
    <w:rsid w:val="004426F4"/>
    <w:rsid w:val="005411FD"/>
    <w:rsid w:val="009942E1"/>
    <w:rsid w:val="00C87FC6"/>
    <w:rsid w:val="00D01C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E8"/>
    <w:pPr>
      <w:ind w:left="720"/>
      <w:contextualSpacing/>
    </w:pPr>
    <w:rPr>
      <w:rFonts w:eastAsiaTheme="minorHAnsi" w:cs="Times New Roman"/>
    </w:rPr>
  </w:style>
  <w:style w:type="table" w:styleId="TableGrid">
    <w:name w:val="Table Grid"/>
    <w:basedOn w:val="TableNormal"/>
    <w:uiPriority w:val="59"/>
    <w:rsid w:val="00D01CE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302</Words>
  <Characters>1724</Characters>
  <Application>Microsoft Office Word</Application>
  <DocSecurity>0</DocSecurity>
  <Lines>14</Lines>
  <Paragraphs>4</Paragraphs>
  <ScaleCrop>false</ScaleCrop>
  <Company>Naim Al Hussaini</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Karwan Doskee</cp:lastModifiedBy>
  <cp:revision>8</cp:revision>
  <cp:lastPrinted>2014-11-18T07:52:00Z</cp:lastPrinted>
  <dcterms:created xsi:type="dcterms:W3CDTF">2014-11-18T05:53:00Z</dcterms:created>
  <dcterms:modified xsi:type="dcterms:W3CDTF">2016-02-04T18:23:00Z</dcterms:modified>
</cp:coreProperties>
</file>